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07000000">
      <w:pPr>
        <w:widowControl w:val="0"/>
        <w:tabs>
          <w:tab w:leader="none" w:pos="439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08000000">
      <w:pPr>
        <w:widowControl w:val="0"/>
        <w:tabs>
          <w:tab w:leader="none" w:pos="4395" w:val="left"/>
        </w:tabs>
        <w:spacing w:after="0" w:line="240" w:lineRule="auto"/>
        <w:ind/>
        <w:jc w:val="center"/>
      </w:pPr>
      <w:r>
        <w:rPr>
          <w:rFonts w:ascii="Times New Roman" w:hAnsi="Times New Roman"/>
          <w:b w:val="1"/>
          <w:i w:val="0"/>
          <w:caps w:val="0"/>
          <w:color w:val="000000"/>
          <w:spacing w:val="-4"/>
          <w:sz w:val="27"/>
        </w:rPr>
        <w:t>Письмо Рособрнадзора от 28.04.2026 № 10-51-666/10-1509                                                  «Об особенностях проведения государственной итоговой аттестации»</w:t>
      </w:r>
      <w:r>
        <w:rPr>
          <w:rFonts w:ascii="Times New Roman" w:hAnsi="Times New Roman"/>
          <w:b w:val="1"/>
          <w:sz w:val="27"/>
        </w:rPr>
        <w:t xml:space="preserve"> р</w:t>
      </w:r>
      <w:r>
        <w:rPr>
          <w:rFonts w:ascii="Times New Roman" w:hAnsi="Times New Roman"/>
          <w:b w:val="1"/>
          <w:sz w:val="27"/>
        </w:rPr>
        <w:t>азъяснены некоторые особенности проведения ГИА для участников экзаменов с ограниченными возможностями здоровья</w:t>
      </w:r>
    </w:p>
    <w:p w14:paraId="09000000">
      <w:pPr>
        <w:widowControl w:val="0"/>
        <w:tabs>
          <w:tab w:leader="none" w:pos="4395" w:val="left"/>
        </w:tabs>
        <w:spacing w:after="0" w:line="240" w:lineRule="auto"/>
        <w:ind w:firstLine="709"/>
        <w:jc w:val="both"/>
        <w:rPr>
          <w:b w:val="0"/>
        </w:rPr>
      </w:pPr>
      <w:r>
        <w:br/>
      </w:r>
    </w:p>
    <w:p w14:paraId="0A000000">
      <w:pPr>
        <w:widowControl w:val="0"/>
        <w:tabs>
          <w:tab w:leader="none" w:pos="4395" w:val="left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В письме отмечено, что перенос ассистентами участников экзаменов с ОВЗ, участников экзаменов - детей-инвалидов и инвалидов в бланки ЕГЭ не включается в продолжительность экзаменов, установленную единым расписанием проведения ЕГЭ.</w:t>
      </w:r>
    </w:p>
    <w:p w14:paraId="0B000000">
      <w:pPr>
        <w:widowControl w:val="0"/>
        <w:tabs>
          <w:tab w:leader="none" w:pos="4395" w:val="left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 xml:space="preserve">Перенос ассистентом вышеназванных лиц ответов в бланки ЕГЭ осуществляется в присутствии членов </w:t>
      </w:r>
      <w:r>
        <w:rPr>
          <w:rFonts w:ascii="Times New Roman" w:hAnsi="Times New Roman"/>
          <w:b w:val="0"/>
          <w:sz w:val="27"/>
        </w:rPr>
        <w:t>государственной экзаменационной комиссии</w:t>
      </w:r>
      <w:r>
        <w:rPr>
          <w:rFonts w:ascii="Times New Roman" w:hAnsi="Times New Roman"/>
          <w:b w:val="0"/>
          <w:sz w:val="27"/>
        </w:rPr>
        <w:t xml:space="preserve"> и общественных наблюдателей (при наличии), при этом присутствие участников экзаменов в аудитории не требуетс</w:t>
      </w:r>
      <w:r>
        <w:rPr>
          <w:rFonts w:ascii="Times New Roman" w:hAnsi="Times New Roman"/>
          <w:b w:val="0"/>
          <w:sz w:val="27"/>
        </w:rPr>
        <w:t>я.</w:t>
      </w:r>
    </w:p>
    <w:p w14:paraId="0C000000">
      <w:pPr>
        <w:widowControl w:val="0"/>
        <w:tabs>
          <w:tab w:leader="none" w:pos="4395" w:val="left"/>
        </w:tabs>
        <w:spacing w:after="0" w:line="240" w:lineRule="auto"/>
        <w:ind/>
        <w:jc w:val="center"/>
      </w:pPr>
    </w:p>
    <w:p w14:paraId="0D000000">
      <w:pPr>
        <w:widowControl w:val="0"/>
        <w:tabs>
          <w:tab w:leader="none" w:pos="4395" w:val="left"/>
        </w:tabs>
        <w:spacing w:after="0" w:line="240" w:lineRule="auto"/>
        <w:ind/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2"/>
      <w:widowControl w:val="0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0"/>
      <w:ind/>
      <w:jc w:val="center"/>
      <w:rPr>
        <w:rFonts w:ascii="Times New Roman" w:hAnsi="Times New Roman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4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alloon Text"/>
    <w:basedOn w:val="Style_4"/>
    <w:link w:val="Style_10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4_ch"/>
    <w:link w:val="Style_10"/>
    <w:rPr>
      <w:rFonts w:ascii="Segoe UI" w:hAnsi="Segoe UI"/>
      <w:sz w:val="1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4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er"/>
    <w:basedOn w:val="Style_4"/>
    <w:link w:val="Style_14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4_ch"/>
    <w:link w:val="Style_14"/>
  </w:style>
  <w:style w:styleId="Style_15" w:type="paragraph">
    <w:name w:val="heading 5"/>
    <w:next w:val="Style_4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3" w:type="paragraph">
    <w:name w:val="Header and Footer"/>
    <w:link w:val="Style_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_ch" w:type="character">
    <w:name w:val="Header and Footer"/>
    <w:link w:val="Style_3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2" w:type="paragraph">
    <w:name w:val="toc 5"/>
    <w:next w:val="Style_4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2025-12-01T08:36:07Z</dcterms:created>
  <dcterms:modified xsi:type="dcterms:W3CDTF">2026-05-06T09:00:13Z</dcterms:modified>
</cp:coreProperties>
</file>